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in the provision of the Deliverables;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in connection with the Deliverables but which are also used by the Supplier for other purposes;</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1">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9">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D">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6">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firstLine="0"/>
        <w:rPr>
          <w:rFonts w:ascii="Arial" w:cs="Arial" w:eastAsia="Arial" w:hAnsi="Arial"/>
          <w:sz w:val="24"/>
          <w:szCs w:val="24"/>
        </w:rPr>
      </w:pPr>
      <w:bookmarkStart w:colFirst="0" w:colLast="0" w:name="_heading=h.ypg98hpilt8b" w:id="4"/>
      <w:bookmarkEnd w:id="4"/>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Assisting re-competition for Deliverables </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Exit Plan</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six (6) months throughout the Contract Period; and</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no later than twenty (20) Working Days after a request from the Buyer for an up-to-date copy of the Exit Plan;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5"/>
      <w:bookmarkEnd w:id="15"/>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z337ya" w:id="19"/>
      <w:bookmarkEnd w:id="19"/>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Assets, Sub-contracts and Software</w:t>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6"/>
      <w:bookmarkEnd w:id="26"/>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7"/>
      <w:bookmarkEnd w:id="27"/>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as4poj" w:id="28"/>
      <w:bookmarkEnd w:id="28"/>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1pxezwc" w:id="29"/>
    <w:bookmarkEnd w:id="29"/>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49x2ik5" w:id="30"/>
      <w:bookmarkEnd w:id="30"/>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p2csry" w:id="31"/>
      <w:bookmarkEnd w:id="31"/>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47n2zr" w:id="32"/>
      <w:bookmarkEnd w:id="32"/>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3"/>
      <w:bookmarkEnd w:id="33"/>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4"/>
      <w:bookmarkEnd w:id="34"/>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5"/>
      <w:bookmarkEnd w:id="35"/>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6"/>
      <w:bookmarkEnd w:id="36"/>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20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1hmsyys" w:id="37"/>
      <w:bookmarkEnd w:id="37"/>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Bold" w:cs="Arial Bold" w:eastAsia="Arial Bold" w:hAnsi="Arial Bold"/>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1">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1mghml" w:id="38"/>
      <w:bookmarkEnd w:id="38"/>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RM6181</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2grqrue" w:id="39"/>
    <w:bookmarkEnd w:id="39"/>
    <w:r w:rsidDel="00000000" w:rsidR="00000000" w:rsidRPr="00000000">
      <w:rPr>
        <w:rFonts w:ascii="Arial" w:cs="Arial" w:eastAsia="Arial" w:hAnsi="Arial"/>
        <w:color w:val="000000"/>
        <w:sz w:val="20"/>
        <w:szCs w:val="20"/>
        <w:rtl w:val="0"/>
      </w:rPr>
      <w:t xml:space="preserve">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CCBP22A02</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u214q44LwNAh2DmLOR5OCHTYADw==">AMUW2mUod04+r7uvMwO1lM9uiSgrlAq9XOsndvHwFOVti5Zn6RGnuzEEkl+9PTBga7YkB4braTSDiUPsbo1tJY8G26fMIJg6A8FgdHeaUGBUi8sCjS9HZqFNFKhpcn2jwaZxTA6WiF8KLBVI+XTtyrWQ8lx1iwRm72u6UqG3VPrjm/nI6kFVscAPpxYhMZjAvDHSExD0NrcWBMCLRsf7H99rL2ytBkRsUm0ZYFmNwnkDIsAV1qoKpVAmZ4ZegY9aE/vRztS2x4WaCPqhtePrKZTVVQs+E9H8McUcIrT3vuQCdoZTeF4Rgsc9Vpy0AGeBvHm/bblNQ1HzkvwdxMp+ezIUSwISpOGOYYfi1MROmobHPGdSj0TcV1MeKnuWBHbY05+RtFfpUDLsuo+i+B59HBrdHZzq7kHtINLJK3cUBIL0StjXU1xHJ9jkJ0P3FF7QOS+iuvtJbrb3FaIz1doLZ72T/XEMDbhB8zjuy6zApDBuhawNwGmPz7fzF/INLPGCCTCAkppX8K5sjhLpLMXgXxNatWS3G9FtQ9hpPLzQ2LjRD4j7soEakwfxo0JnoDWdn934tdnhqKvW74piy0xsIRLjBwlkVfWuW4hb7xgsDerSp1jSQh5tH09zCDOf79olValJLtGYS9tvk7aEFgvGiOgLXJifmkOzu5DF40GwbW4mMhO2+EiEZi3kbEkDWEcZ4UlPkKMl7G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2022-10-05T17:11:00Z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